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29" w:rsidRPr="00FD7429" w:rsidRDefault="00FD7429" w:rsidP="00FD7429">
      <w:pPr>
        <w:jc w:val="center"/>
        <w:rPr>
          <w:rFonts w:asciiTheme="majorHAnsi" w:eastAsia="Times New Roman" w:hAnsiTheme="majorHAnsi"/>
          <w:b/>
          <w:color w:val="000000"/>
          <w:sz w:val="26"/>
          <w:szCs w:val="26"/>
          <w:lang w:eastAsia="cs-CZ"/>
        </w:rPr>
      </w:pPr>
      <w:proofErr w:type="spellStart"/>
      <w:r w:rsidRPr="00FD7429">
        <w:rPr>
          <w:rFonts w:asciiTheme="majorHAnsi" w:eastAsia="Times New Roman" w:hAnsiTheme="majorHAnsi"/>
          <w:b/>
          <w:color w:val="000000"/>
          <w:sz w:val="26"/>
          <w:szCs w:val="26"/>
          <w:lang w:eastAsia="cs-CZ"/>
        </w:rPr>
        <w:t>Wetter</w:t>
      </w:r>
      <w:proofErr w:type="spellEnd"/>
      <w:r w:rsidRPr="00FD7429">
        <w:rPr>
          <w:rFonts w:asciiTheme="majorHAnsi" w:eastAsia="Times New Roman" w:hAnsiTheme="majorHAnsi"/>
          <w:b/>
          <w:color w:val="000000"/>
          <w:sz w:val="26"/>
          <w:szCs w:val="26"/>
          <w:lang w:eastAsia="cs-CZ"/>
        </w:rPr>
        <w:t xml:space="preserve"> KOMBI tablety 4v1</w:t>
      </w:r>
    </w:p>
    <w:p w:rsidR="00FD7429" w:rsidRPr="00A9180F" w:rsidRDefault="00FD7429" w:rsidP="00FD7429">
      <w:pPr>
        <w:spacing w:before="80"/>
        <w:rPr>
          <w:rFonts w:asciiTheme="majorHAnsi" w:eastAsia="Times New Roman" w:hAnsiTheme="majorHAnsi"/>
          <w:b/>
          <w:i/>
          <w:color w:val="000000"/>
          <w:lang w:eastAsia="cs-CZ"/>
        </w:rPr>
      </w:pPr>
      <w:r w:rsidRPr="00A9180F">
        <w:rPr>
          <w:rFonts w:asciiTheme="majorHAnsi" w:eastAsia="Times New Roman" w:hAnsiTheme="majorHAnsi"/>
          <w:b/>
          <w:i/>
          <w:color w:val="000000"/>
          <w:lang w:eastAsia="cs-CZ"/>
        </w:rPr>
        <w:t>Klasifikace podle nařízení (ES) č. 1272/2008 (CLP):</w:t>
      </w:r>
    </w:p>
    <w:p w:rsidR="00FD7429" w:rsidRPr="00FD7429" w:rsidRDefault="00FD7429" w:rsidP="00FD7429">
      <w:pPr>
        <w:spacing w:before="80"/>
        <w:jc w:val="both"/>
        <w:rPr>
          <w:rFonts w:asciiTheme="majorHAnsi" w:eastAsia="Times New Roman" w:hAnsiTheme="majorHAnsi"/>
          <w:b/>
          <w:i/>
          <w:color w:val="000000"/>
          <w:lang w:eastAsia="cs-CZ"/>
        </w:rPr>
      </w:pPr>
      <w:r w:rsidRPr="00FD7429">
        <w:rPr>
          <w:rFonts w:asciiTheme="majorHAnsi" w:eastAsia="Times New Roman" w:hAnsiTheme="majorHAnsi"/>
          <w:b/>
          <w:i/>
          <w:color w:val="000000"/>
          <w:lang w:eastAsia="cs-CZ"/>
        </w:rPr>
        <w:t xml:space="preserve">Třídy a kategorie nebezpečnosti: </w:t>
      </w:r>
    </w:p>
    <w:p w:rsidR="00FD7429" w:rsidRPr="00A9180F" w:rsidRDefault="00FD7429" w:rsidP="00FD7429">
      <w:pPr>
        <w:jc w:val="both"/>
        <w:rPr>
          <w:rFonts w:asciiTheme="majorHAnsi" w:eastAsia="Times New Roman" w:hAnsiTheme="majorHAnsi"/>
          <w:color w:val="000000"/>
          <w:lang w:eastAsia="cs-CZ"/>
        </w:rPr>
      </w:pP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Aquatic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 xml:space="preserve"> </w:t>
      </w: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Acute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 xml:space="preserve"> 1, H400</w:t>
      </w:r>
    </w:p>
    <w:p w:rsidR="00FD7429" w:rsidRPr="00A9180F" w:rsidRDefault="00FD7429" w:rsidP="00FD7429">
      <w:pPr>
        <w:jc w:val="both"/>
        <w:rPr>
          <w:rFonts w:asciiTheme="majorHAnsi" w:eastAsia="Times New Roman" w:hAnsiTheme="majorHAnsi"/>
          <w:color w:val="000000"/>
          <w:lang w:eastAsia="cs-CZ"/>
        </w:rPr>
      </w:pP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Aquatic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 xml:space="preserve"> </w:t>
      </w: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Chronic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 xml:space="preserve"> 1, H410</w:t>
      </w:r>
    </w:p>
    <w:p w:rsidR="00FD7429" w:rsidRPr="00A9180F" w:rsidRDefault="00FD7429" w:rsidP="00FD7429">
      <w:pPr>
        <w:jc w:val="both"/>
        <w:rPr>
          <w:rFonts w:asciiTheme="majorHAnsi" w:eastAsia="Times New Roman" w:hAnsiTheme="majorHAnsi"/>
          <w:color w:val="000000"/>
          <w:lang w:eastAsia="cs-CZ"/>
        </w:rPr>
      </w:pP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Acute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 xml:space="preserve"> </w:t>
      </w: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Tox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>. 4, H302</w:t>
      </w:r>
    </w:p>
    <w:p w:rsidR="00FD7429" w:rsidRPr="00A9180F" w:rsidRDefault="00FD7429" w:rsidP="00FD7429">
      <w:pPr>
        <w:jc w:val="both"/>
        <w:rPr>
          <w:rFonts w:asciiTheme="majorHAnsi" w:eastAsia="Times New Roman" w:hAnsiTheme="majorHAnsi"/>
          <w:color w:val="000000"/>
          <w:lang w:eastAsia="cs-CZ"/>
        </w:rPr>
      </w:pP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Eye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 xml:space="preserve"> </w:t>
      </w:r>
      <w:proofErr w:type="spellStart"/>
      <w:r w:rsidRPr="00A9180F">
        <w:rPr>
          <w:rFonts w:asciiTheme="majorHAnsi" w:eastAsia="Times New Roman" w:hAnsiTheme="majorHAnsi"/>
          <w:color w:val="000000"/>
          <w:lang w:eastAsia="cs-CZ"/>
        </w:rPr>
        <w:t>Irrit</w:t>
      </w:r>
      <w:proofErr w:type="spellEnd"/>
      <w:r w:rsidRPr="00A9180F">
        <w:rPr>
          <w:rFonts w:asciiTheme="majorHAnsi" w:eastAsia="Times New Roman" w:hAnsiTheme="majorHAnsi"/>
          <w:color w:val="000000"/>
          <w:lang w:eastAsia="cs-CZ"/>
        </w:rPr>
        <w:t>. 2, H319</w:t>
      </w:r>
    </w:p>
    <w:p w:rsidR="00FD7429" w:rsidRPr="00A9180F" w:rsidRDefault="00FD7429" w:rsidP="00FD7429">
      <w:pPr>
        <w:jc w:val="both"/>
        <w:rPr>
          <w:rFonts w:asciiTheme="majorHAnsi" w:eastAsia="Times New Roman" w:hAnsiTheme="majorHAnsi"/>
          <w:color w:val="000000"/>
          <w:lang w:eastAsia="cs-CZ"/>
        </w:rPr>
      </w:pPr>
      <w:r w:rsidRPr="00A9180F">
        <w:rPr>
          <w:rFonts w:asciiTheme="majorHAnsi" w:eastAsia="Times New Roman" w:hAnsiTheme="majorHAnsi"/>
          <w:color w:val="000000"/>
          <w:lang w:eastAsia="cs-CZ"/>
        </w:rPr>
        <w:t>STOT SE 3, H335</w:t>
      </w:r>
    </w:p>
    <w:p w:rsidR="00FD7429" w:rsidRPr="00A9180F" w:rsidRDefault="00FD7429" w:rsidP="00FD7429">
      <w:pPr>
        <w:spacing w:before="80"/>
        <w:jc w:val="both"/>
        <w:rPr>
          <w:rFonts w:asciiTheme="majorHAnsi" w:eastAsia="Times New Roman" w:hAnsiTheme="majorHAnsi"/>
          <w:b/>
          <w:i/>
          <w:color w:val="000000"/>
          <w:lang w:eastAsia="cs-CZ"/>
        </w:rPr>
      </w:pPr>
      <w:r w:rsidRPr="00A9180F">
        <w:rPr>
          <w:rFonts w:asciiTheme="majorHAnsi" w:eastAsia="Times New Roman" w:hAnsiTheme="majorHAnsi"/>
          <w:b/>
          <w:i/>
          <w:color w:val="000000"/>
          <w:lang w:eastAsia="cs-CZ"/>
        </w:rPr>
        <w:t>Označení podle nařízení (ES) č. 1272/2008 (CLP):</w:t>
      </w:r>
    </w:p>
    <w:p w:rsidR="00FD7429" w:rsidRPr="00FD7429" w:rsidRDefault="00FD7429" w:rsidP="00FD7429">
      <w:pPr>
        <w:spacing w:before="80"/>
        <w:jc w:val="both"/>
        <w:rPr>
          <w:rFonts w:asciiTheme="majorHAnsi" w:hAnsiTheme="majorHAnsi"/>
          <w:b/>
          <w:i/>
          <w:noProof/>
          <w:lang w:eastAsia="cs-CZ"/>
        </w:rPr>
      </w:pPr>
      <w:r w:rsidRPr="00FD7429">
        <w:rPr>
          <w:rFonts w:asciiTheme="majorHAnsi" w:eastAsia="Times New Roman" w:hAnsiTheme="majorHAnsi"/>
          <w:b/>
          <w:i/>
          <w:color w:val="000000"/>
          <w:lang w:eastAsia="cs-CZ"/>
        </w:rPr>
        <w:t>Piktogramy:</w:t>
      </w:r>
      <w:r w:rsidRPr="00FD7429">
        <w:rPr>
          <w:rFonts w:asciiTheme="majorHAnsi" w:hAnsiTheme="majorHAnsi"/>
          <w:b/>
          <w:i/>
          <w:noProof/>
          <w:lang w:eastAsia="cs-CZ"/>
        </w:rPr>
        <w:t xml:space="preserve"> </w:t>
      </w:r>
    </w:p>
    <w:p w:rsidR="00FD7429" w:rsidRPr="00A9180F" w:rsidRDefault="00FD7429" w:rsidP="00FD7429">
      <w:pPr>
        <w:jc w:val="both"/>
        <w:rPr>
          <w:rFonts w:asciiTheme="majorHAnsi" w:hAnsiTheme="majorHAnsi"/>
          <w:noProof/>
          <w:lang w:eastAsia="cs-CZ"/>
        </w:rPr>
      </w:pPr>
      <w:r w:rsidRPr="00A9180F">
        <w:rPr>
          <w:rFonts w:asciiTheme="majorHAnsi" w:hAnsiTheme="majorHAnsi"/>
          <w:noProof/>
          <w:lang w:eastAsia="cs-CZ"/>
        </w:rPr>
        <w:drawing>
          <wp:inline distT="0" distB="0" distL="0" distR="0" wp14:anchorId="03CF62D2" wp14:editId="460EC17E">
            <wp:extent cx="1080000" cy="1080000"/>
            <wp:effectExtent l="0" t="0" r="635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80F">
        <w:rPr>
          <w:rFonts w:asciiTheme="majorHAnsi" w:hAnsiTheme="majorHAnsi"/>
          <w:noProof/>
          <w:lang w:eastAsia="cs-CZ"/>
        </w:rPr>
        <w:drawing>
          <wp:inline distT="0" distB="0" distL="0" distR="0" wp14:anchorId="3F21E93F" wp14:editId="12FDF400">
            <wp:extent cx="1080000" cy="1080000"/>
            <wp:effectExtent l="0" t="0" r="635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29" w:rsidRPr="00FD7429" w:rsidRDefault="00FD7429" w:rsidP="00FD7429">
      <w:pPr>
        <w:spacing w:before="80"/>
        <w:jc w:val="both"/>
        <w:rPr>
          <w:rFonts w:asciiTheme="majorHAnsi" w:eastAsia="Times New Roman" w:hAnsiTheme="majorHAnsi"/>
          <w:b/>
          <w:noProof/>
          <w:color w:val="000000"/>
          <w:lang w:eastAsia="cs-CZ"/>
        </w:rPr>
      </w:pPr>
      <w:r w:rsidRPr="00FD7429">
        <w:rPr>
          <w:rFonts w:asciiTheme="majorHAnsi" w:eastAsia="Times New Roman" w:hAnsiTheme="majorHAnsi"/>
          <w:b/>
          <w:i/>
          <w:noProof/>
          <w:color w:val="000000"/>
          <w:lang w:eastAsia="cs-CZ"/>
        </w:rPr>
        <w:t>Signální slovo:</w:t>
      </w:r>
      <w:r w:rsidRPr="00FD7429">
        <w:rPr>
          <w:rFonts w:asciiTheme="majorHAnsi" w:eastAsia="Times New Roman" w:hAnsiTheme="majorHAnsi"/>
          <w:b/>
          <w:noProof/>
          <w:color w:val="000000"/>
          <w:lang w:eastAsia="cs-CZ"/>
        </w:rPr>
        <w:t xml:space="preserve"> varování</w:t>
      </w:r>
    </w:p>
    <w:p w:rsidR="00FD7429" w:rsidRPr="00FD7429" w:rsidRDefault="00FD7429" w:rsidP="00FD7429">
      <w:pPr>
        <w:spacing w:before="80"/>
        <w:jc w:val="both"/>
        <w:rPr>
          <w:rFonts w:asciiTheme="majorHAnsi" w:eastAsia="Times New Roman" w:hAnsiTheme="majorHAnsi"/>
          <w:b/>
          <w:i/>
          <w:noProof/>
          <w:color w:val="000000"/>
          <w:lang w:eastAsia="cs-CZ"/>
        </w:rPr>
      </w:pPr>
      <w:r w:rsidRPr="00FD7429">
        <w:rPr>
          <w:rFonts w:asciiTheme="majorHAnsi" w:eastAsia="Times New Roman" w:hAnsiTheme="majorHAnsi"/>
          <w:b/>
          <w:i/>
          <w:noProof/>
          <w:color w:val="000000"/>
          <w:lang w:eastAsia="cs-CZ"/>
        </w:rPr>
        <w:t>Standardní věty o nebezpečnosti:</w:t>
      </w:r>
    </w:p>
    <w:p w:rsidR="00FD7429" w:rsidRPr="00A9180F" w:rsidRDefault="00FD7429" w:rsidP="00FD7429">
      <w:pPr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eastAsia="Times New Roman" w:hAnsiTheme="majorHAnsi"/>
          <w:b/>
          <w:noProof/>
          <w:color w:val="000000"/>
          <w:lang w:eastAsia="cs-CZ"/>
        </w:rPr>
        <w:t>H302</w:t>
      </w:r>
      <w:r w:rsidRPr="00A9180F">
        <w:rPr>
          <w:rFonts w:asciiTheme="majorHAnsi" w:eastAsia="Times New Roman" w:hAnsiTheme="majorHAnsi"/>
          <w:noProof/>
          <w:color w:val="000000"/>
          <w:lang w:eastAsia="cs-CZ"/>
        </w:rPr>
        <w:t xml:space="preserve"> </w:t>
      </w:r>
      <w:r w:rsidRPr="00A9180F">
        <w:rPr>
          <w:rFonts w:asciiTheme="majorHAnsi" w:hAnsiTheme="majorHAnsi" w:cs="Arial"/>
          <w:lang w:eastAsia="cs-CZ"/>
        </w:rPr>
        <w:t xml:space="preserve">Zdraví škodlivý při požití. </w:t>
      </w:r>
    </w:p>
    <w:p w:rsidR="00FD7429" w:rsidRPr="00A9180F" w:rsidRDefault="00FD7429" w:rsidP="00FD7429">
      <w:pPr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H319</w:t>
      </w:r>
      <w:r w:rsidRPr="00A9180F">
        <w:rPr>
          <w:rFonts w:asciiTheme="majorHAnsi" w:hAnsiTheme="majorHAnsi" w:cs="Arial"/>
          <w:lang w:eastAsia="cs-CZ"/>
        </w:rPr>
        <w:t xml:space="preserve"> Způsobuje vážné podráždění očí.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H335</w:t>
      </w:r>
      <w:r w:rsidRPr="00A9180F">
        <w:rPr>
          <w:rFonts w:asciiTheme="majorHAnsi" w:hAnsiTheme="majorHAnsi" w:cs="Arial"/>
          <w:lang w:eastAsia="cs-CZ"/>
        </w:rPr>
        <w:t xml:space="preserve"> Může způsobit podráždění dýchacích cest.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eastAsia="Times New Roman" w:hAnsiTheme="majorHAnsi"/>
          <w:b/>
          <w:noProof/>
          <w:color w:val="000000"/>
          <w:lang w:eastAsia="cs-CZ"/>
        </w:rPr>
        <w:t>H410</w:t>
      </w:r>
      <w:r w:rsidRPr="00A9180F">
        <w:rPr>
          <w:rFonts w:asciiTheme="majorHAnsi" w:hAnsiTheme="majorHAnsi" w:cs="Arial"/>
          <w:lang w:eastAsia="cs-CZ"/>
        </w:rPr>
        <w:t xml:space="preserve"> Vysoce toxický pro vodní organismy, s dlouhodobými účinky.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eastAsia="Times New Roman" w:hAnsiTheme="majorHAnsi"/>
          <w:b/>
          <w:noProof/>
          <w:color w:val="000000"/>
          <w:lang w:eastAsia="cs-CZ"/>
        </w:rPr>
        <w:t>EUH031</w:t>
      </w:r>
      <w:r w:rsidRPr="00A9180F">
        <w:rPr>
          <w:rFonts w:asciiTheme="majorHAnsi" w:eastAsia="Times New Roman" w:hAnsiTheme="majorHAnsi"/>
          <w:noProof/>
          <w:color w:val="000000"/>
          <w:lang w:eastAsia="cs-CZ"/>
        </w:rPr>
        <w:t xml:space="preserve"> </w:t>
      </w:r>
      <w:r w:rsidRPr="00A9180F">
        <w:rPr>
          <w:rFonts w:asciiTheme="majorHAnsi" w:hAnsiTheme="majorHAnsi" w:cs="Arial"/>
          <w:lang w:eastAsia="cs-CZ"/>
        </w:rPr>
        <w:t>Uvolňuje toxický plyn při styku s kyselinami.</w:t>
      </w:r>
    </w:p>
    <w:p w:rsidR="00FD7429" w:rsidRPr="00FD7429" w:rsidRDefault="00FD7429" w:rsidP="00FD7429">
      <w:pPr>
        <w:spacing w:before="80"/>
        <w:jc w:val="both"/>
        <w:rPr>
          <w:rFonts w:asciiTheme="majorHAnsi" w:eastAsia="Times New Roman" w:hAnsiTheme="majorHAnsi"/>
          <w:b/>
          <w:i/>
          <w:color w:val="000000"/>
          <w:lang w:eastAsia="cs-CZ"/>
        </w:rPr>
      </w:pPr>
      <w:r w:rsidRPr="00FD7429">
        <w:rPr>
          <w:rFonts w:asciiTheme="majorHAnsi" w:eastAsia="Times New Roman" w:hAnsiTheme="majorHAnsi"/>
          <w:b/>
          <w:i/>
          <w:color w:val="000000"/>
          <w:lang w:eastAsia="cs-CZ"/>
        </w:rPr>
        <w:t>Pokyny pro bezpečné zacházení: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P101</w:t>
      </w:r>
      <w:r w:rsidRPr="00A9180F">
        <w:rPr>
          <w:rFonts w:asciiTheme="majorHAnsi" w:hAnsiTheme="majorHAnsi" w:cs="Arial"/>
          <w:lang w:eastAsia="cs-CZ"/>
        </w:rPr>
        <w:t xml:space="preserve"> Je-li nutná lékařská pomoc, mějte po ruce obal nebo štítek výrobku.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P102</w:t>
      </w:r>
      <w:r w:rsidRPr="00A9180F">
        <w:rPr>
          <w:rFonts w:asciiTheme="majorHAnsi" w:hAnsiTheme="majorHAnsi" w:cs="Arial"/>
          <w:lang w:eastAsia="cs-CZ"/>
        </w:rPr>
        <w:t xml:space="preserve"> Uchovávejte mimo dosah dětí.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P103</w:t>
      </w:r>
      <w:r w:rsidRPr="00A9180F">
        <w:rPr>
          <w:rFonts w:asciiTheme="majorHAnsi" w:hAnsiTheme="majorHAnsi" w:cs="Arial"/>
          <w:lang w:eastAsia="cs-CZ"/>
        </w:rPr>
        <w:t xml:space="preserve"> Před použitím si přečtěte údaje na štítku.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P261</w:t>
      </w:r>
      <w:r w:rsidRPr="00A9180F">
        <w:rPr>
          <w:rFonts w:asciiTheme="majorHAnsi" w:hAnsiTheme="majorHAnsi" w:cs="Arial"/>
          <w:lang w:eastAsia="cs-CZ"/>
        </w:rPr>
        <w:t xml:space="preserve"> Zamezte vdechování prachu.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P280</w:t>
      </w:r>
      <w:r w:rsidRPr="00A9180F">
        <w:rPr>
          <w:rFonts w:asciiTheme="majorHAnsi" w:hAnsiTheme="majorHAnsi" w:cs="Arial"/>
          <w:lang w:eastAsia="cs-CZ"/>
        </w:rPr>
        <w:t xml:space="preserve"> Používejte ochranné rukavice/ochranný oděv/ochranné brýle/obličejový štít.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 xml:space="preserve">P305 + P351 + P338 </w:t>
      </w:r>
      <w:r w:rsidRPr="00A9180F">
        <w:rPr>
          <w:rFonts w:asciiTheme="majorHAnsi" w:hAnsiTheme="majorHAnsi" w:cs="Arial"/>
          <w:lang w:eastAsia="cs-CZ"/>
        </w:rPr>
        <w:t>PŘI ZASAŽENÍ OČÍ: Několik minut opatrně vyplachujte vodou. Vyjměte kontaktní čočky, jsou-li nasazeny, a pokud je lze vyjmout snadno. Pokračujte ve vyplachování.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 xml:space="preserve">P301+P312 </w:t>
      </w:r>
      <w:r w:rsidRPr="00A9180F">
        <w:rPr>
          <w:rFonts w:asciiTheme="majorHAnsi" w:hAnsiTheme="majorHAnsi" w:cs="Arial"/>
          <w:lang w:eastAsia="cs-CZ"/>
        </w:rPr>
        <w:t>PŘI POŽITÍ: Necítíte-li se dobře, volejte TOXIKOLOGICKÉ INFORMAČNÍ STŘEDISKO/lékaře.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P405</w:t>
      </w:r>
      <w:r w:rsidRPr="00A9180F">
        <w:rPr>
          <w:rFonts w:asciiTheme="majorHAnsi" w:hAnsiTheme="majorHAnsi" w:cs="Arial"/>
          <w:lang w:eastAsia="cs-CZ"/>
        </w:rPr>
        <w:t xml:space="preserve"> Skladujte uzamčené.</w:t>
      </w:r>
    </w:p>
    <w:p w:rsidR="00FD7429" w:rsidRPr="00A9180F" w:rsidRDefault="00FD7429" w:rsidP="00FD7429">
      <w:pPr>
        <w:autoSpaceDE w:val="0"/>
        <w:autoSpaceDN w:val="0"/>
        <w:adjustRightInd w:val="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lang w:eastAsia="cs-CZ"/>
        </w:rPr>
        <w:t>P501</w:t>
      </w:r>
      <w:r w:rsidRPr="00A9180F">
        <w:rPr>
          <w:rFonts w:asciiTheme="majorHAnsi" w:hAnsiTheme="majorHAnsi" w:cs="Arial"/>
          <w:lang w:eastAsia="cs-CZ"/>
        </w:rPr>
        <w:t xml:space="preserve"> Odstraňte obsah/obal ve sběrně zvláštního nebo nebezpečného odpadu.</w:t>
      </w:r>
    </w:p>
    <w:p w:rsidR="00FD7429" w:rsidRDefault="00FD7429" w:rsidP="00FD7429">
      <w:pPr>
        <w:autoSpaceDE w:val="0"/>
        <w:autoSpaceDN w:val="0"/>
        <w:adjustRightInd w:val="0"/>
        <w:spacing w:before="80"/>
        <w:jc w:val="both"/>
        <w:rPr>
          <w:rFonts w:asciiTheme="majorHAnsi" w:hAnsiTheme="majorHAnsi" w:cs="Arial"/>
          <w:lang w:eastAsia="cs-CZ"/>
        </w:rPr>
      </w:pPr>
      <w:r w:rsidRPr="00FD7429">
        <w:rPr>
          <w:rFonts w:asciiTheme="majorHAnsi" w:hAnsiTheme="majorHAnsi" w:cs="Arial"/>
          <w:b/>
          <w:i/>
          <w:lang w:eastAsia="cs-CZ"/>
        </w:rPr>
        <w:t>Obsahuje:</w:t>
      </w:r>
      <w:r w:rsidRPr="00A9180F">
        <w:rPr>
          <w:rFonts w:asciiTheme="majorHAnsi" w:hAnsiTheme="majorHAnsi" w:cs="Arial"/>
          <w:lang w:eastAsia="cs-CZ"/>
        </w:rPr>
        <w:t xml:space="preserve"> kyselina </w:t>
      </w:r>
      <w:proofErr w:type="spellStart"/>
      <w:r w:rsidRPr="00A9180F">
        <w:rPr>
          <w:rFonts w:asciiTheme="majorHAnsi" w:hAnsiTheme="majorHAnsi" w:cs="Arial"/>
          <w:lang w:eastAsia="cs-CZ"/>
        </w:rPr>
        <w:t>trichlorisokyanurová</w:t>
      </w:r>
      <w:proofErr w:type="spellEnd"/>
    </w:p>
    <w:p w:rsidR="00FD7429" w:rsidRDefault="00FD7429" w:rsidP="00FD7429">
      <w:pPr>
        <w:autoSpaceDE w:val="0"/>
        <w:autoSpaceDN w:val="0"/>
        <w:adjustRightInd w:val="0"/>
        <w:spacing w:before="80"/>
        <w:jc w:val="both"/>
        <w:rPr>
          <w:rFonts w:asciiTheme="majorHAnsi" w:hAnsiTheme="majorHAnsi" w:cs="Arial"/>
          <w:lang w:eastAsia="cs-CZ"/>
        </w:rPr>
      </w:pPr>
    </w:p>
    <w:p w:rsidR="00FD7429" w:rsidRDefault="00FD7429" w:rsidP="00FD7429">
      <w:pPr>
        <w:autoSpaceDE w:val="0"/>
        <w:autoSpaceDN w:val="0"/>
        <w:adjustRightInd w:val="0"/>
        <w:spacing w:before="80"/>
        <w:jc w:val="both"/>
        <w:rPr>
          <w:rFonts w:asciiTheme="majorHAnsi" w:hAnsiTheme="majorHAnsi" w:cs="Arial"/>
          <w:lang w:eastAsia="cs-CZ"/>
        </w:rPr>
      </w:pPr>
    </w:p>
    <w:p w:rsidR="00FD7429" w:rsidRPr="00A9180F" w:rsidRDefault="00FD7429" w:rsidP="00FD7429">
      <w:pPr>
        <w:autoSpaceDE w:val="0"/>
        <w:autoSpaceDN w:val="0"/>
        <w:adjustRightInd w:val="0"/>
        <w:spacing w:before="80"/>
        <w:jc w:val="both"/>
        <w:rPr>
          <w:rFonts w:asciiTheme="majorHAnsi" w:hAnsiTheme="majorHAnsi" w:cs="Arial"/>
          <w:lang w:eastAsia="cs-CZ"/>
        </w:rPr>
      </w:pPr>
      <w:bookmarkStart w:id="0" w:name="_GoBack"/>
      <w:bookmarkEnd w:id="0"/>
    </w:p>
    <w:p w:rsidR="008A4194" w:rsidRDefault="008A4194"/>
    <w:sectPr w:rsidR="008A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29"/>
    <w:rsid w:val="008A4194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4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74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4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4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74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4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Horáková</dc:creator>
  <cp:lastModifiedBy>Klára Horáková</cp:lastModifiedBy>
  <cp:revision>1</cp:revision>
  <dcterms:created xsi:type="dcterms:W3CDTF">2018-05-14T07:26:00Z</dcterms:created>
  <dcterms:modified xsi:type="dcterms:W3CDTF">2018-05-14T07:30:00Z</dcterms:modified>
</cp:coreProperties>
</file>